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outlineLvl w:val="1"/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</w:rPr>
        <w:t>202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</w:rPr>
        <w:t>年广西夜游景区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val="en-US" w:eastAsia="zh-CN"/>
        </w:rPr>
        <w:t>品牌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  <w:t>申报书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626"/>
        <w:gridCol w:w="169"/>
        <w:gridCol w:w="1049"/>
        <w:gridCol w:w="2142"/>
        <w:gridCol w:w="1245"/>
        <w:gridCol w:w="446"/>
        <w:gridCol w:w="75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名    称</w:t>
            </w:r>
          </w:p>
        </w:tc>
        <w:tc>
          <w:tcPr>
            <w:tcW w:w="398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主管部门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3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申报详细范围与面积（需附图说明）</w:t>
            </w:r>
          </w:p>
        </w:tc>
        <w:tc>
          <w:tcPr>
            <w:tcW w:w="696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人员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总 人 数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保安人员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其他人员：（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）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管理人员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环卫人员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其他人员：（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）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上年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经营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情况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接待游客人数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万人次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营业收入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其中：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夜间游客人数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万人次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其中：夜间营业收入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投入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情况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累计投入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 万元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年均投入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获得荣誉</w:t>
            </w:r>
          </w:p>
        </w:tc>
        <w:tc>
          <w:tcPr>
            <w:tcW w:w="83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1.品牌热度概述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1.1市场吸引力和夜间特色主题强化度（主题明确，特色突出，市场吸引力强）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1.2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夜间游客量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（提供全年游客量和全年夜间游客量数据证明）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1.3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市场美誉度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（有较好的声誉，获得荣誉、受到表扬等）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2.消费规模概述（提供全年消费数据和夜间消费数据证明）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3.发展潜力概述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3.1夜间资源禀赋条件（文化和旅游资源禀赋条件和展示情况等）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3.2夜游主题观光活动（如</w:t>
            </w:r>
            <w:r>
              <w:rPr>
                <w:rFonts w:hint="default" w:ascii="宋体" w:hAnsi="宋体" w:cs="宋体"/>
                <w:color w:val="auto"/>
                <w:lang w:val="en-US" w:eastAsia="zh-CN"/>
              </w:rPr>
              <w:t>开展灯光秀、音乐节、露营节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3.3夜间娱乐文化体验活动（如</w:t>
            </w:r>
            <w:r>
              <w:rPr>
                <w:rFonts w:hint="default" w:ascii="宋体" w:hAnsi="宋体" w:cs="宋体"/>
                <w:color w:val="auto"/>
                <w:lang w:val="en-US" w:eastAsia="zh-CN"/>
              </w:rPr>
              <w:t>实景演艺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、非物质文化展演等）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3.4夜间美食特色餐饮（如酒吧、咖啡馆、茶吧、西餐厅等）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3.5夜间购物时尚消费（如购物街区、夜间摊点、文创商店等）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3.6夜间住宿品质休闲活动（如特色民宿、主题酒店等）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4.保障力概述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4.1夜间游览秩序（制度及制度执行情况、秩序现场等）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4.2夜间安全保障与救援系统构建（是否建立夜间安全保障和救援体系）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4.3夜间交通保障力（公交、地铁、旅游专线等情况）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4.4夜间公共服务设施（水电气供给、污水收集排放、垃圾清运及处理、厕所、标识系统、WIFI等配套设施）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4.5夜游环境亮化美化（重点节点和主要游览道路夜间灯光造景效果等）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4.6夜间文化旅游市场监督管理（制度、投诉处理机制、效果等）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5.社会效益概述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5.1夜间项目提供就业（提供就业数据证明，包含夜间就业人数证明）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5.2夜间项目可推广复制经验做法（报纸、书籍、电视、会议等渠道进行经验分享）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6.游客满意度概述（提供抽样调查数据证明）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备注：申报书1-6项内容需提供佐证材料进行说明</w:t>
      </w:r>
      <w:bookmarkStart w:id="0" w:name="_GoBack"/>
      <w:bookmarkEnd w:id="0"/>
    </w:p>
    <w:sectPr>
      <w:pgSz w:w="11906" w:h="16838"/>
      <w:pgMar w:top="1134" w:right="1134" w:bottom="1134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MDJkNjEyZWMyNGVkNTA4NDVmNTgxZGM3ZWRhZmYifQ=="/>
  </w:docVars>
  <w:rsids>
    <w:rsidRoot w:val="00000000"/>
    <w:rsid w:val="0D000935"/>
    <w:rsid w:val="1328019A"/>
    <w:rsid w:val="1C972570"/>
    <w:rsid w:val="34CB752E"/>
    <w:rsid w:val="552C6D34"/>
    <w:rsid w:val="694D5594"/>
    <w:rsid w:val="6B97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100" w:after="90" w:line="240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6">
    <w:name w:val="标题 1 Char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729</Words>
  <Characters>777</Characters>
  <Lines>0</Lines>
  <Paragraphs>0</Paragraphs>
  <TotalTime>0</TotalTime>
  <ScaleCrop>false</ScaleCrop>
  <LinksUpToDate>false</LinksUpToDate>
  <CharactersWithSpaces>894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2023-05-28T01:06:00Z</dcterms:created>
  <dc:creator>lyh</dc:creator>
  <cp:lastModifiedBy>艳红</cp:lastModifiedBy>
  <dcterms:modified xsi:type="dcterms:W3CDTF">2023-07-13T08:36:14Z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58AA61775C7A44F2847E296552978836_12</vt:lpwstr>
  </property>
</Properties>
</file>